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2F801" w14:textId="77777777" w:rsidR="00E94802" w:rsidRDefault="00C031DA">
      <w:pPr>
        <w:suppressAutoHyphens w:val="0"/>
        <w:spacing w:after="200" w:line="276" w:lineRule="auto"/>
        <w:jc w:val="center"/>
        <w:rPr>
          <w:rFonts w:ascii="Times New Roman" w:eastAsia="Calibri" w:hAnsi="Times New Roman"/>
          <w:b/>
          <w:bCs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lang w:eastAsia="en-US"/>
        </w:rPr>
        <w:t>INFORMACJA O PRZETWARZANIU DANYCH OSOBOWYCH</w:t>
      </w:r>
    </w:p>
    <w:p w14:paraId="08913115" w14:textId="77777777" w:rsidR="00E94802" w:rsidRDefault="00E94802">
      <w:pPr>
        <w:suppressAutoHyphens w:val="0"/>
        <w:spacing w:after="200" w:line="276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14:paraId="4514A9B4" w14:textId="77777777" w:rsidR="00E94802" w:rsidRDefault="00C031DA">
      <w:pPr>
        <w:numPr>
          <w:ilvl w:val="0"/>
          <w:numId w:val="19"/>
        </w:numPr>
        <w:suppressAutoHyphens w:val="0"/>
        <w:spacing w:after="160" w:line="252" w:lineRule="auto"/>
        <w:ind w:left="284" w:hanging="284"/>
        <w:contextualSpacing/>
        <w:jc w:val="both"/>
        <w:rPr>
          <w:rFonts w:hint="eastAsia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Administratorem danych osobowych jest „Gminny Zakład Usług Komunalnych w Lubichowie, ul. Zblewska 8, 83–240 Lubichowo, tel. 58 588 52 21 w. 41, e-mail: </w:t>
      </w:r>
      <w:hyperlink r:id="rId8">
        <w:r>
          <w:rPr>
            <w:rStyle w:val="czeinternetowe"/>
            <w:rFonts w:ascii="Times New Roman" w:eastAsia="Calibri" w:hAnsi="Times New Roman"/>
            <w:color w:val="0000FF"/>
            <w:sz w:val="22"/>
            <w:szCs w:val="22"/>
            <w:lang w:eastAsia="en-US"/>
          </w:rPr>
          <w:t>gzuk@lubichowo.pl</w:t>
        </w:r>
      </w:hyperlink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44BF2546" w14:textId="77777777" w:rsidR="00E94802" w:rsidRDefault="00C031DA">
      <w:pPr>
        <w:numPr>
          <w:ilvl w:val="0"/>
          <w:numId w:val="19"/>
        </w:numPr>
        <w:suppressAutoHyphens w:val="0"/>
        <w:spacing w:after="160" w:line="252" w:lineRule="auto"/>
        <w:ind w:left="284" w:hanging="284"/>
        <w:contextualSpacing/>
        <w:jc w:val="both"/>
        <w:rPr>
          <w:rFonts w:hint="eastAsia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Dane Inspektora Ochrony Danych: Jacek Kędzierski, e-mail: </w:t>
      </w:r>
      <w:hyperlink r:id="rId9">
        <w:r>
          <w:rPr>
            <w:rStyle w:val="czeinternetowe"/>
            <w:rFonts w:ascii="Times New Roman" w:eastAsia="Calibri" w:hAnsi="Times New Roman"/>
            <w:color w:val="0000FF"/>
            <w:sz w:val="22"/>
            <w:szCs w:val="22"/>
            <w:lang w:eastAsia="en-US"/>
          </w:rPr>
          <w:t>iod@lubichowo.pl</w:t>
        </w:r>
      </w:hyperlink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7405C1D2" w14:textId="77777777" w:rsidR="00E94802" w:rsidRDefault="00C031DA">
      <w:pPr>
        <w:numPr>
          <w:ilvl w:val="0"/>
          <w:numId w:val="19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Administrator danych osobowych może przetwarzać dane osobowe:</w:t>
      </w:r>
    </w:p>
    <w:p w14:paraId="1BE99BDD" w14:textId="77777777" w:rsidR="00E94802" w:rsidRDefault="00C031DA">
      <w:pPr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na podstawie art. 6 ust. 1 lit. b) RODO celem wykonania umowy, której stroną jest osoba, której dane dotyczą, lub do podjęcia działań na żądanie osoby, której dane dotyczą, przed zawarciem umowy,</w:t>
      </w:r>
    </w:p>
    <w:p w14:paraId="6C0D2973" w14:textId="77777777" w:rsidR="00E94802" w:rsidRDefault="00C031DA">
      <w:pPr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na podstawie art. 6 ust. 1 lit. c) RODO w związku z przepisami powszechnie obowiązującego prawa celem wypełnienia obowiązków prawnych ciążących na Administratorze, </w:t>
      </w:r>
    </w:p>
    <w:p w14:paraId="4FFC1B82" w14:textId="77777777" w:rsidR="00E94802" w:rsidRDefault="00C031DA">
      <w:pPr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na podstawie art. 6 ust. 1 lit. e) RODO celem wykonania zadania realizowanego w interesie public</w:t>
      </w:r>
      <w:r>
        <w:rPr>
          <w:rFonts w:eastAsia="Calibri"/>
          <w:sz w:val="22"/>
          <w:szCs w:val="22"/>
          <w:lang w:eastAsia="en-US"/>
        </w:rPr>
        <w:t>z</w:t>
      </w:r>
      <w:r>
        <w:rPr>
          <w:rFonts w:eastAsia="Calibri"/>
          <w:sz w:val="22"/>
          <w:szCs w:val="22"/>
          <w:lang w:eastAsia="en-US"/>
        </w:rPr>
        <w:t xml:space="preserve">nym lub w ramach sprawowania władzy publicznej powierzonej Administratorowi, tj. w zakresie ustalenia, pobierania opłat oraz windykacji należnych opłat nawet po rozwiązaniu umowy. </w:t>
      </w:r>
    </w:p>
    <w:p w14:paraId="15B83873" w14:textId="77777777" w:rsidR="00E94802" w:rsidRDefault="00C031DA">
      <w:pPr>
        <w:numPr>
          <w:ilvl w:val="0"/>
          <w:numId w:val="19"/>
        </w:numPr>
        <w:suppressAutoHyphens w:val="0"/>
        <w:spacing w:after="200" w:line="276" w:lineRule="auto"/>
        <w:ind w:left="284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Pani/Pana dane osobowe przetwarzane będą w celu udostępniania Użytkownikowi informacji dotycz</w:t>
      </w:r>
      <w:r>
        <w:rPr>
          <w:rFonts w:eastAsia="Calibri"/>
          <w:sz w:val="22"/>
          <w:szCs w:val="22"/>
          <w:lang w:eastAsia="en-US"/>
        </w:rPr>
        <w:t>ą</w:t>
      </w:r>
      <w:r>
        <w:rPr>
          <w:rFonts w:eastAsia="Calibri"/>
          <w:sz w:val="22"/>
          <w:szCs w:val="22"/>
          <w:lang w:eastAsia="en-US"/>
        </w:rPr>
        <w:t>cych: zawartych umów, wystawionych faktur VAT za dostawę wody i/lub odprowadzanie ścieków, w</w:t>
      </w:r>
      <w:r>
        <w:rPr>
          <w:rFonts w:eastAsia="Calibri"/>
          <w:sz w:val="22"/>
          <w:szCs w:val="22"/>
          <w:lang w:eastAsia="en-US"/>
        </w:rPr>
        <w:t>y</w:t>
      </w:r>
      <w:r>
        <w:rPr>
          <w:rFonts w:eastAsia="Calibri"/>
          <w:sz w:val="22"/>
          <w:szCs w:val="22"/>
          <w:lang w:eastAsia="en-US"/>
        </w:rPr>
        <w:t>stawionych faktur VAT za sprzedaż pozostałą, salda rozliczeń, odczytów wodomierzy, rozliczeń rzecz</w:t>
      </w:r>
      <w:r>
        <w:rPr>
          <w:rFonts w:eastAsia="Calibri"/>
          <w:sz w:val="22"/>
          <w:szCs w:val="22"/>
          <w:lang w:eastAsia="en-US"/>
        </w:rPr>
        <w:t>y</w:t>
      </w:r>
      <w:r>
        <w:rPr>
          <w:rFonts w:eastAsia="Calibri"/>
          <w:sz w:val="22"/>
          <w:szCs w:val="22"/>
          <w:lang w:eastAsia="en-US"/>
        </w:rPr>
        <w:t xml:space="preserve">wistych, zużycia wody/ścieków, terminu legalizacji wodomierza do pomiaru wody bezpowrotnie zużytej, ewentualnych postępowań windykacyjnych lub egzekucyjnych, korespondencji i kontaktu z Gminnym Zakładem Komunalnym w Lubichowie. </w:t>
      </w:r>
    </w:p>
    <w:p w14:paraId="575A4EAB" w14:textId="77777777" w:rsidR="00E94802" w:rsidRDefault="00C031DA">
      <w:pPr>
        <w:numPr>
          <w:ilvl w:val="0"/>
          <w:numId w:val="19"/>
        </w:numPr>
        <w:suppressAutoHyphens w:val="0"/>
        <w:spacing w:after="200" w:line="276" w:lineRule="auto"/>
        <w:ind w:left="284" w:hanging="283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Jeżeli przy zawarciu umowy lub w trakcie jej trwania podał/a Pan/Pani także email lub telefon to dane te będą wykorzystywane także w celu przesyłania faktur, faktur korygujących i duplikatów,  powiadomienia o płatności </w:t>
      </w:r>
      <w:r>
        <w:rPr>
          <w:sz w:val="22"/>
          <w:szCs w:val="22"/>
        </w:rPr>
        <w:t>czy też do podania informacji dotyczących stanu rozliczeń, należności i zaległości</w:t>
      </w:r>
      <w:r>
        <w:rPr>
          <w:rFonts w:eastAsia="Calibri"/>
          <w:sz w:val="22"/>
          <w:szCs w:val="22"/>
          <w:lang w:eastAsia="en-US"/>
        </w:rPr>
        <w:t>.</w:t>
      </w:r>
    </w:p>
    <w:p w14:paraId="3E88ED7B" w14:textId="77777777" w:rsidR="00E94802" w:rsidRDefault="00C031DA">
      <w:pPr>
        <w:numPr>
          <w:ilvl w:val="0"/>
          <w:numId w:val="19"/>
        </w:numPr>
        <w:suppressAutoHyphens w:val="0"/>
        <w:spacing w:after="200" w:line="276" w:lineRule="auto"/>
        <w:ind w:left="284" w:hanging="284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Odbiorcami Pani/Pana danych osobowych mogą być osoby fizyczne, osoby prawne, organy publiczne nieprowadzące konkretnego postępowania zgodnie z prawem Unii lub państwa członkowskiego, jednos</w:t>
      </w:r>
      <w:r>
        <w:rPr>
          <w:rFonts w:eastAsia="Calibri"/>
          <w:sz w:val="22"/>
          <w:szCs w:val="22"/>
          <w:lang w:eastAsia="en-US"/>
        </w:rPr>
        <w:t>t</w:t>
      </w:r>
      <w:r>
        <w:rPr>
          <w:rFonts w:eastAsia="Calibri"/>
          <w:sz w:val="22"/>
          <w:szCs w:val="22"/>
          <w:lang w:eastAsia="en-US"/>
        </w:rPr>
        <w:t>ki i/lub inne podmioty, którym dane osobowe mogą być ujawniane. Odbiorcami danych mogą być np.: podmioty, z którymi Administrator zawarł umowy powierzenia przetwarzania danych osobowych, kanc</w:t>
      </w:r>
      <w:r>
        <w:rPr>
          <w:rFonts w:eastAsia="Calibri"/>
          <w:sz w:val="22"/>
          <w:szCs w:val="22"/>
          <w:lang w:eastAsia="en-US"/>
        </w:rPr>
        <w:t>e</w:t>
      </w:r>
      <w:r>
        <w:rPr>
          <w:rFonts w:eastAsia="Calibri"/>
          <w:sz w:val="22"/>
          <w:szCs w:val="22"/>
          <w:lang w:eastAsia="en-US"/>
        </w:rPr>
        <w:t>larie prawne, biegli rewidenci, podmioty świadczącym usługi w zakresie dostarczania korespondencji, dostawcy usług, zwłaszcza teleinformatycznych.</w:t>
      </w:r>
    </w:p>
    <w:p w14:paraId="260B6F16" w14:textId="77777777" w:rsidR="00E94802" w:rsidRDefault="00C031DA">
      <w:pPr>
        <w:numPr>
          <w:ilvl w:val="0"/>
          <w:numId w:val="19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Dane osobowe będą przechowywane przez okres niezbędny do realizacji celów określonych w pkt. 3, </w:t>
      </w:r>
      <w:r>
        <w:rPr>
          <w:rFonts w:eastAsia="Calibri"/>
          <w:sz w:val="22"/>
          <w:szCs w:val="22"/>
          <w:lang w:eastAsia="en-US"/>
        </w:rPr>
        <w:br/>
        <w:t>w szczególności:</w:t>
      </w:r>
    </w:p>
    <w:p w14:paraId="1FB16BF2" w14:textId="77777777" w:rsidR="00E94802" w:rsidRDefault="00C031DA">
      <w:pPr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od momentu podjęcia działań na żądanie osoby, której dane dotyczą przed zawarciem umowy lub od czasu zawarcia umowy do czasu zakończenia czasu obowiązywania umowy oraz/lub przedawnienia roszczeń / zakończenia prowadzonych postępowań sądowych i/lub administracyjnych,</w:t>
      </w:r>
    </w:p>
    <w:p w14:paraId="7486EB4B" w14:textId="77777777" w:rsidR="00E94802" w:rsidRDefault="00C031DA">
      <w:pPr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od momentu pozyskania danych do czasu wskazanego w przepisach powszechnie obowiązującego prawa oraz/lub,</w:t>
      </w:r>
    </w:p>
    <w:p w14:paraId="76FD87EA" w14:textId="77777777" w:rsidR="00E94802" w:rsidRDefault="00C031DA">
      <w:pPr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od momentu pozyskania danych do momentu zrealizowania uprawnienia, o którym mowa w pkt. 6 poniżej.</w:t>
      </w:r>
    </w:p>
    <w:p w14:paraId="77541CF5" w14:textId="77777777" w:rsidR="00E94802" w:rsidRDefault="00C031DA">
      <w:pPr>
        <w:numPr>
          <w:ilvl w:val="0"/>
          <w:numId w:val="19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 zakresie określonym w art. 15-22 RODO, przysługują Pani/Panu następujące uprawnienia: </w:t>
      </w:r>
    </w:p>
    <w:p w14:paraId="70E7D411" w14:textId="77777777" w:rsidR="00E94802" w:rsidRDefault="00C031DA">
      <w:pPr>
        <w:numPr>
          <w:ilvl w:val="3"/>
          <w:numId w:val="23"/>
        </w:numPr>
        <w:tabs>
          <w:tab w:val="left" w:pos="567"/>
          <w:tab w:val="left" w:pos="2552"/>
        </w:tabs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prawo dostępu do danych osobowych, w tym prawo do uzyskania kopii tych danych,</w:t>
      </w:r>
    </w:p>
    <w:p w14:paraId="08BF9421" w14:textId="77777777" w:rsidR="00E94802" w:rsidRDefault="00C031DA">
      <w:pPr>
        <w:numPr>
          <w:ilvl w:val="3"/>
          <w:numId w:val="23"/>
        </w:numPr>
        <w:tabs>
          <w:tab w:val="left" w:pos="567"/>
          <w:tab w:val="left" w:pos="2552"/>
        </w:tabs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prawo do żądania sprostowania (poprawiania) danych osobowych,</w:t>
      </w:r>
    </w:p>
    <w:p w14:paraId="38A26485" w14:textId="77777777" w:rsidR="00E94802" w:rsidRDefault="00C031DA">
      <w:pPr>
        <w:numPr>
          <w:ilvl w:val="3"/>
          <w:numId w:val="23"/>
        </w:numPr>
        <w:tabs>
          <w:tab w:val="left" w:pos="567"/>
          <w:tab w:val="left" w:pos="2552"/>
        </w:tabs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prawo do żądania usunięcia danych osobowych (tzw. prawo do bycia zapomnianym), </w:t>
      </w:r>
    </w:p>
    <w:p w14:paraId="48F71470" w14:textId="77777777" w:rsidR="00E94802" w:rsidRDefault="00C031DA">
      <w:pPr>
        <w:numPr>
          <w:ilvl w:val="3"/>
          <w:numId w:val="23"/>
        </w:numPr>
        <w:tabs>
          <w:tab w:val="left" w:pos="567"/>
          <w:tab w:val="left" w:pos="2552"/>
        </w:tabs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prawo do żądania ograniczenia przetwarzania danych osobowych,</w:t>
      </w:r>
    </w:p>
    <w:p w14:paraId="49D7E986" w14:textId="77777777" w:rsidR="00E94802" w:rsidRDefault="00C031DA">
      <w:pPr>
        <w:numPr>
          <w:ilvl w:val="3"/>
          <w:numId w:val="23"/>
        </w:numPr>
        <w:tabs>
          <w:tab w:val="left" w:pos="567"/>
          <w:tab w:val="left" w:pos="2552"/>
        </w:tabs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prawo do przenoszenia danych,</w:t>
      </w:r>
    </w:p>
    <w:p w14:paraId="7B26958A" w14:textId="77777777" w:rsidR="00E94802" w:rsidRDefault="00C031DA">
      <w:pPr>
        <w:numPr>
          <w:ilvl w:val="3"/>
          <w:numId w:val="23"/>
        </w:numPr>
        <w:tabs>
          <w:tab w:val="left" w:pos="567"/>
          <w:tab w:val="left" w:pos="2552"/>
        </w:tabs>
        <w:suppressAutoHyphens w:val="0"/>
        <w:spacing w:after="200" w:line="276" w:lineRule="auto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prawo sprzeciwu wobec przetwarzania danych.</w:t>
      </w:r>
    </w:p>
    <w:p w14:paraId="1243C380" w14:textId="77777777" w:rsidR="00E94802" w:rsidRDefault="00C031DA">
      <w:pPr>
        <w:suppressAutoHyphens w:val="0"/>
        <w:spacing w:after="200" w:line="276" w:lineRule="auto"/>
        <w:ind w:left="284"/>
        <w:contextualSpacing/>
        <w:jc w:val="both"/>
        <w:rPr>
          <w:rFonts w:hint="eastAsia"/>
        </w:rPr>
      </w:pPr>
      <w:r>
        <w:rPr>
          <w:rFonts w:eastAsia="Calibri"/>
          <w:sz w:val="22"/>
          <w:szCs w:val="22"/>
          <w:lang w:eastAsia="en-US"/>
        </w:rPr>
        <w:lastRenderedPageBreak/>
        <w:t>Wnioski o realizację uprawnień można składać w formie pisemnej: bezpośrednio w siedzibie Administr</w:t>
      </w:r>
      <w:r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tora / przesłać na adres siedziby Administratora / w formie elektronicznej na adres e-mail: </w:t>
      </w:r>
      <w:hyperlink r:id="rId10">
        <w:r>
          <w:rPr>
            <w:rStyle w:val="czeinternetowe"/>
            <w:rFonts w:eastAsia="Calibri"/>
            <w:color w:val="0000FF"/>
            <w:sz w:val="22"/>
            <w:szCs w:val="22"/>
            <w:lang w:eastAsia="en-US"/>
          </w:rPr>
          <w:t>iod@lubichowo.pl</w:t>
        </w:r>
      </w:hyperlink>
      <w:r>
        <w:rPr>
          <w:rFonts w:eastAsia="Calibri"/>
          <w:sz w:val="22"/>
          <w:szCs w:val="22"/>
          <w:lang w:eastAsia="en-US"/>
        </w:rPr>
        <w:t xml:space="preserve"> </w:t>
      </w:r>
    </w:p>
    <w:p w14:paraId="4CAFBC6C" w14:textId="77777777" w:rsidR="00E94802" w:rsidRDefault="00C031DA">
      <w:pPr>
        <w:numPr>
          <w:ilvl w:val="0"/>
          <w:numId w:val="19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 przypadku powzięcia informacji o niezgodnym z prawem przetwarzaniu przez Administratora P</w:t>
      </w:r>
      <w:r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>ni/Pana danych osobowych przysługuje Pani/Panu prawo wniesienia skargi do Prezesa Urzędu Ochrony Danych Osobowych.</w:t>
      </w:r>
    </w:p>
    <w:p w14:paraId="0CDC5A8C" w14:textId="77777777" w:rsidR="00E94802" w:rsidRDefault="00C031DA">
      <w:pPr>
        <w:suppressAutoHyphens w:val="0"/>
        <w:spacing w:after="200" w:line="276" w:lineRule="auto"/>
        <w:ind w:left="284" w:hanging="284"/>
        <w:contextualSpacing/>
        <w:jc w:val="both"/>
        <w:rPr>
          <w:rFonts w:hint="eastAsia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10. Podanie danych osobowych jest obowiązkowe w sytuacji, gdy przesłanką przetwarzania danych osob</w:t>
      </w:r>
      <w:r>
        <w:rPr>
          <w:rFonts w:eastAsia="Calibri"/>
          <w:sz w:val="22"/>
          <w:szCs w:val="22"/>
          <w:lang w:eastAsia="en-US"/>
        </w:rPr>
        <w:t>o</w:t>
      </w:r>
      <w:r>
        <w:rPr>
          <w:rFonts w:eastAsia="Calibri"/>
          <w:sz w:val="22"/>
          <w:szCs w:val="22"/>
          <w:lang w:eastAsia="en-US"/>
        </w:rPr>
        <w:t>wych stanowi przepis prawa lub zawarta między stronami umowa.</w:t>
      </w:r>
    </w:p>
    <w:p w14:paraId="7C8A6221" w14:textId="77777777" w:rsidR="00E94802" w:rsidRDefault="00C031DA">
      <w:p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11. W toku przetwarzania, dane nie będą przekazywane do państwa trzeciego.</w:t>
      </w:r>
    </w:p>
    <w:p w14:paraId="63E391CF" w14:textId="77777777" w:rsidR="00E94802" w:rsidRDefault="00C031DA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12. Podane dane nie będą podstawą do zautomatyzowanego podejmowania decyzji, w tym nie będą podlegać profilowaniu.</w:t>
      </w:r>
    </w:p>
    <w:sectPr w:rsidR="00E94802">
      <w:footerReference w:type="default" r:id="rId11"/>
      <w:pgSz w:w="11906" w:h="16838"/>
      <w:pgMar w:top="1134" w:right="1134" w:bottom="1693" w:left="1134" w:header="0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ADEDD" w14:textId="77777777" w:rsidR="00192381" w:rsidRDefault="00192381">
      <w:pPr>
        <w:rPr>
          <w:rFonts w:hint="eastAsia"/>
        </w:rPr>
      </w:pPr>
      <w:r>
        <w:separator/>
      </w:r>
    </w:p>
  </w:endnote>
  <w:endnote w:type="continuationSeparator" w:id="0">
    <w:p w14:paraId="2D4E16F5" w14:textId="77777777" w:rsidR="00192381" w:rsidRDefault="001923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9AC0" w14:textId="77777777" w:rsidR="00E94802" w:rsidRDefault="00C031DA">
    <w:pPr>
      <w:pStyle w:val="Stopka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7C51FC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9FDC3" w14:textId="77777777" w:rsidR="00192381" w:rsidRDefault="00192381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74912692" w14:textId="77777777" w:rsidR="00192381" w:rsidRDefault="00192381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43D"/>
    <w:multiLevelType w:val="multilevel"/>
    <w:tmpl w:val="072A50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7716DF"/>
    <w:multiLevelType w:val="multilevel"/>
    <w:tmpl w:val="59FA600C"/>
    <w:lvl w:ilvl="0">
      <w:start w:val="1"/>
      <w:numFmt w:val="bullet"/>
      <w:lvlText w:val=""/>
      <w:lvlJc w:val="left"/>
      <w:pPr>
        <w:tabs>
          <w:tab w:val="num" w:pos="0"/>
        </w:tabs>
        <w:ind w:left="-43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-7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4"/>
        </w:tabs>
        <w:ind w:left="2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</w:abstractNum>
  <w:abstractNum w:abstractNumId="2">
    <w:nsid w:val="0AD07682"/>
    <w:multiLevelType w:val="multilevel"/>
    <w:tmpl w:val="43F45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EC1E82"/>
    <w:multiLevelType w:val="multilevel"/>
    <w:tmpl w:val="19264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8C73734"/>
    <w:multiLevelType w:val="multilevel"/>
    <w:tmpl w:val="2A1868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abstractNum w:abstractNumId="5">
    <w:nsid w:val="1F830984"/>
    <w:multiLevelType w:val="multilevel"/>
    <w:tmpl w:val="85E058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9630561"/>
    <w:multiLevelType w:val="multilevel"/>
    <w:tmpl w:val="0E3A06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981637B"/>
    <w:multiLevelType w:val="multilevel"/>
    <w:tmpl w:val="7E7A9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720190"/>
    <w:multiLevelType w:val="multilevel"/>
    <w:tmpl w:val="2B6E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67E3082"/>
    <w:multiLevelType w:val="multilevel"/>
    <w:tmpl w:val="3390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111416"/>
    <w:multiLevelType w:val="multilevel"/>
    <w:tmpl w:val="AC26C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528495F"/>
    <w:multiLevelType w:val="multilevel"/>
    <w:tmpl w:val="FB9AF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7F82AF2"/>
    <w:multiLevelType w:val="multilevel"/>
    <w:tmpl w:val="A7BC5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25370E3"/>
    <w:multiLevelType w:val="multilevel"/>
    <w:tmpl w:val="15385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33325A8"/>
    <w:multiLevelType w:val="multilevel"/>
    <w:tmpl w:val="B44C54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38231F9"/>
    <w:multiLevelType w:val="multilevel"/>
    <w:tmpl w:val="ADFAE8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6D07911"/>
    <w:multiLevelType w:val="multilevel"/>
    <w:tmpl w:val="8A4E614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abstractNum w:abstractNumId="17">
    <w:nsid w:val="699844A3"/>
    <w:multiLevelType w:val="multilevel"/>
    <w:tmpl w:val="AE662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B492D0C"/>
    <w:multiLevelType w:val="multilevel"/>
    <w:tmpl w:val="DC3C6840"/>
    <w:lvl w:ilvl="0">
      <w:start w:val="1"/>
      <w:numFmt w:val="decimal"/>
      <w:lvlText w:val="%1."/>
      <w:lvlJc w:val="left"/>
      <w:pPr>
        <w:tabs>
          <w:tab w:val="num" w:pos="4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437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834"/>
        </w:tabs>
        <w:ind w:left="1191" w:hanging="397"/>
      </w:pPr>
    </w:lvl>
    <w:lvl w:ilvl="3">
      <w:start w:val="1"/>
      <w:numFmt w:val="decimal"/>
      <w:lvlText w:val="%4."/>
      <w:lvlJc w:val="left"/>
      <w:pPr>
        <w:tabs>
          <w:tab w:val="num" w:pos="1231"/>
        </w:tabs>
        <w:ind w:left="1588" w:hanging="397"/>
      </w:pPr>
    </w:lvl>
    <w:lvl w:ilvl="4">
      <w:start w:val="1"/>
      <w:numFmt w:val="decimal"/>
      <w:lvlText w:val="%5."/>
      <w:lvlJc w:val="left"/>
      <w:pPr>
        <w:tabs>
          <w:tab w:val="num" w:pos="1628"/>
        </w:tabs>
        <w:ind w:left="1985" w:hanging="397"/>
      </w:pPr>
    </w:lvl>
    <w:lvl w:ilvl="5">
      <w:start w:val="1"/>
      <w:numFmt w:val="decimal"/>
      <w:lvlText w:val="%6."/>
      <w:lvlJc w:val="left"/>
      <w:pPr>
        <w:tabs>
          <w:tab w:val="num" w:pos="2024"/>
        </w:tabs>
        <w:ind w:left="2381" w:hanging="397"/>
      </w:pPr>
    </w:lvl>
    <w:lvl w:ilvl="6">
      <w:start w:val="1"/>
      <w:numFmt w:val="decimal"/>
      <w:lvlText w:val="%7."/>
      <w:lvlJc w:val="left"/>
      <w:pPr>
        <w:tabs>
          <w:tab w:val="num" w:pos="2421"/>
        </w:tabs>
        <w:ind w:left="2778" w:hanging="397"/>
      </w:pPr>
    </w:lvl>
    <w:lvl w:ilvl="7">
      <w:start w:val="1"/>
      <w:numFmt w:val="decimal"/>
      <w:lvlText w:val="%8."/>
      <w:lvlJc w:val="left"/>
      <w:pPr>
        <w:tabs>
          <w:tab w:val="num" w:pos="2818"/>
        </w:tabs>
        <w:ind w:left="3175" w:hanging="397"/>
      </w:pPr>
    </w:lvl>
    <w:lvl w:ilvl="8">
      <w:start w:val="1"/>
      <w:numFmt w:val="decimal"/>
      <w:lvlText w:val="%9."/>
      <w:lvlJc w:val="left"/>
      <w:pPr>
        <w:tabs>
          <w:tab w:val="num" w:pos="3215"/>
        </w:tabs>
        <w:ind w:left="3572" w:hanging="397"/>
      </w:pPr>
    </w:lvl>
  </w:abstractNum>
  <w:abstractNum w:abstractNumId="19">
    <w:nsid w:val="6EB55A20"/>
    <w:multiLevelType w:val="multilevel"/>
    <w:tmpl w:val="816221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65F6398"/>
    <w:multiLevelType w:val="multilevel"/>
    <w:tmpl w:val="F044079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7B955B78"/>
    <w:multiLevelType w:val="multilevel"/>
    <w:tmpl w:val="99B42C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C230C70"/>
    <w:multiLevelType w:val="multilevel"/>
    <w:tmpl w:val="966C4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C854F3C"/>
    <w:multiLevelType w:val="multilevel"/>
    <w:tmpl w:val="C9125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3"/>
  </w:num>
  <w:num w:numId="5">
    <w:abstractNumId w:val="5"/>
  </w:num>
  <w:num w:numId="6">
    <w:abstractNumId w:val="6"/>
  </w:num>
  <w:num w:numId="7">
    <w:abstractNumId w:val="18"/>
  </w:num>
  <w:num w:numId="8">
    <w:abstractNumId w:val="21"/>
  </w:num>
  <w:num w:numId="9">
    <w:abstractNumId w:val="9"/>
  </w:num>
  <w:num w:numId="10">
    <w:abstractNumId w:val="3"/>
  </w:num>
  <w:num w:numId="11">
    <w:abstractNumId w:val="19"/>
  </w:num>
  <w:num w:numId="12">
    <w:abstractNumId w:val="2"/>
  </w:num>
  <w:num w:numId="13">
    <w:abstractNumId w:val="8"/>
  </w:num>
  <w:num w:numId="14">
    <w:abstractNumId w:val="7"/>
  </w:num>
  <w:num w:numId="15">
    <w:abstractNumId w:val="11"/>
  </w:num>
  <w:num w:numId="16">
    <w:abstractNumId w:val="0"/>
  </w:num>
  <w:num w:numId="17">
    <w:abstractNumId w:val="17"/>
  </w:num>
  <w:num w:numId="18">
    <w:abstractNumId w:val="12"/>
  </w:num>
  <w:num w:numId="19">
    <w:abstractNumId w:val="15"/>
  </w:num>
  <w:num w:numId="20">
    <w:abstractNumId w:val="10"/>
  </w:num>
  <w:num w:numId="21">
    <w:abstractNumId w:val="4"/>
  </w:num>
  <w:num w:numId="22">
    <w:abstractNumId w:val="16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02"/>
    <w:rsid w:val="00192381"/>
    <w:rsid w:val="0076466E"/>
    <w:rsid w:val="007C51FC"/>
    <w:rsid w:val="009B1E2C"/>
    <w:rsid w:val="00B05B3D"/>
    <w:rsid w:val="00C031DA"/>
    <w:rsid w:val="00E323FE"/>
    <w:rsid w:val="00E94802"/>
    <w:rsid w:val="00F3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6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WW8Num30z0">
    <w:name w:val="WW8Num30z0"/>
    <w:qFormat/>
  </w:style>
  <w:style w:type="character" w:customStyle="1" w:styleId="WW8Num3z0">
    <w:name w:val="WW8Num3z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numbering" w:customStyle="1" w:styleId="WW8Num18">
    <w:name w:val="WW8Num18"/>
    <w:qFormat/>
  </w:style>
  <w:style w:type="numbering" w:customStyle="1" w:styleId="WW8Num15">
    <w:name w:val="WW8Num15"/>
    <w:qFormat/>
  </w:style>
  <w:style w:type="numbering" w:customStyle="1" w:styleId="WW8Num24">
    <w:name w:val="WW8Num24"/>
    <w:qFormat/>
  </w:style>
  <w:style w:type="numbering" w:customStyle="1" w:styleId="WW8Num12">
    <w:name w:val="WW8Num12"/>
    <w:qFormat/>
  </w:style>
  <w:style w:type="numbering" w:customStyle="1" w:styleId="WW8Num25">
    <w:name w:val="WW8Num25"/>
    <w:qFormat/>
  </w:style>
  <w:style w:type="numbering" w:customStyle="1" w:styleId="WW8Num13">
    <w:name w:val="WW8Num13"/>
    <w:qFormat/>
  </w:style>
  <w:style w:type="numbering" w:customStyle="1" w:styleId="WW8Num30">
    <w:name w:val="WW8Num30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1">
    <w:name w:val="WW8Num11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numbering" w:customStyle="1" w:styleId="WW8Num4">
    <w:name w:val="WW8Num4"/>
    <w:qFormat/>
  </w:style>
  <w:style w:type="numbering" w:customStyle="1" w:styleId="WW8Num21">
    <w:name w:val="WW8Num21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29">
    <w:name w:val="WW8Num29"/>
    <w:qFormat/>
  </w:style>
  <w:style w:type="numbering" w:customStyle="1" w:styleId="WW8Num23">
    <w:name w:val="WW8Num23"/>
    <w:qFormat/>
  </w:style>
  <w:style w:type="numbering" w:customStyle="1" w:styleId="WW8Num28">
    <w:name w:val="WW8Num28"/>
    <w:qFormat/>
  </w:style>
  <w:style w:type="numbering" w:customStyle="1" w:styleId="WW8Num20">
    <w:name w:val="WW8Num20"/>
    <w:qFormat/>
  </w:style>
  <w:style w:type="numbering" w:customStyle="1" w:styleId="WW8Num22">
    <w:name w:val="WW8Num2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WW8Num30z0">
    <w:name w:val="WW8Num30z0"/>
    <w:qFormat/>
  </w:style>
  <w:style w:type="character" w:customStyle="1" w:styleId="WW8Num3z0">
    <w:name w:val="WW8Num3z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numbering" w:customStyle="1" w:styleId="WW8Num18">
    <w:name w:val="WW8Num18"/>
    <w:qFormat/>
  </w:style>
  <w:style w:type="numbering" w:customStyle="1" w:styleId="WW8Num15">
    <w:name w:val="WW8Num15"/>
    <w:qFormat/>
  </w:style>
  <w:style w:type="numbering" w:customStyle="1" w:styleId="WW8Num24">
    <w:name w:val="WW8Num24"/>
    <w:qFormat/>
  </w:style>
  <w:style w:type="numbering" w:customStyle="1" w:styleId="WW8Num12">
    <w:name w:val="WW8Num12"/>
    <w:qFormat/>
  </w:style>
  <w:style w:type="numbering" w:customStyle="1" w:styleId="WW8Num25">
    <w:name w:val="WW8Num25"/>
    <w:qFormat/>
  </w:style>
  <w:style w:type="numbering" w:customStyle="1" w:styleId="WW8Num13">
    <w:name w:val="WW8Num13"/>
    <w:qFormat/>
  </w:style>
  <w:style w:type="numbering" w:customStyle="1" w:styleId="WW8Num30">
    <w:name w:val="WW8Num30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1">
    <w:name w:val="WW8Num11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numbering" w:customStyle="1" w:styleId="WW8Num4">
    <w:name w:val="WW8Num4"/>
    <w:qFormat/>
  </w:style>
  <w:style w:type="numbering" w:customStyle="1" w:styleId="WW8Num21">
    <w:name w:val="WW8Num21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29">
    <w:name w:val="WW8Num29"/>
    <w:qFormat/>
  </w:style>
  <w:style w:type="numbering" w:customStyle="1" w:styleId="WW8Num23">
    <w:name w:val="WW8Num23"/>
    <w:qFormat/>
  </w:style>
  <w:style w:type="numbering" w:customStyle="1" w:styleId="WW8Num28">
    <w:name w:val="WW8Num28"/>
    <w:qFormat/>
  </w:style>
  <w:style w:type="numbering" w:customStyle="1" w:styleId="WW8Num20">
    <w:name w:val="WW8Num20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uk@lubichow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ich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ubich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Gospodarka Komunalna</dc:creator>
  <cp:lastModifiedBy>Gospodarka Komunalna</cp:lastModifiedBy>
  <cp:revision>2</cp:revision>
  <cp:lastPrinted>2025-07-25T06:34:00Z</cp:lastPrinted>
  <dcterms:created xsi:type="dcterms:W3CDTF">2025-10-24T11:17:00Z</dcterms:created>
  <dcterms:modified xsi:type="dcterms:W3CDTF">2025-10-24T11:17:00Z</dcterms:modified>
  <dc:language>pl-PL</dc:language>
</cp:coreProperties>
</file>